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B46A8" w14:textId="1CF7AF81" w:rsidR="00B62830" w:rsidRPr="00945A37" w:rsidRDefault="00EE064B" w:rsidP="00EE064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</w:pPr>
      <w:r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 xml:space="preserve">099 </w:t>
      </w:r>
      <w:proofErr w:type="gramStart"/>
      <w:r w:rsidR="00DB519A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Implantación</w:t>
      </w:r>
      <w:proofErr w:type="gramEnd"/>
      <w:r w:rsidR="00DB519A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 xml:space="preserve"> del enfoque </w:t>
      </w:r>
      <w:r w:rsidR="00097675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“</w:t>
      </w:r>
      <w:r w:rsidR="00DB519A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Una sola salud</w:t>
      </w:r>
      <w:r w:rsidR="00097675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”</w:t>
      </w:r>
      <w:r w:rsidR="00DB519A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, desde el nivel mundial hasta el loca</w:t>
      </w:r>
      <w:r w:rsidR="002A3B20" w:rsidRPr="00945A37">
        <w:rPr>
          <w:rFonts w:ascii="Arial" w:eastAsia="Times New Roman" w:hAnsi="Arial" w:cs="Arial"/>
          <w:b/>
          <w:bCs/>
          <w:kern w:val="0"/>
          <w:sz w:val="20"/>
          <w:szCs w:val="20"/>
          <w:lang w:val="es-ES_tradnl"/>
        </w:rPr>
        <w:t>l</w:t>
      </w:r>
    </w:p>
    <w:p w14:paraId="28925122" w14:textId="77777777" w:rsidR="00EE064B" w:rsidRPr="008A20FB" w:rsidRDefault="00EE064B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103F3E60" w14:textId="47F70A72" w:rsidR="00B62830" w:rsidRPr="008A20FB" w:rsidRDefault="00350A98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ACOGIENDO CON SATISFACCIÓN la definición de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del Grupo de expertos de alto nivel sobre 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6548A51E" w14:textId="77777777" w:rsidR="00592908" w:rsidRPr="008A20FB" w:rsidRDefault="00592908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102FF7F3" w14:textId="0E86DA40" w:rsidR="008426A4" w:rsidRPr="008A20FB" w:rsidRDefault="008426A4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ACOGIENDO CON </w:t>
      </w:r>
      <w:r w:rsidR="0015432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BENEPLÁCITO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la adopción 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por la Asamblea Mundial de la Salud del acuerdo de la Organización Mundial de la Salud (OMS) sobre prevención, preparación y respuesta frente a pandemias (Acuerdo de la OMS sobre Pandemias), que será el primer </w:t>
      </w:r>
      <w:r w:rsidR="003723B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instrumento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internacional jurídicamente vinculante que </w:t>
      </w:r>
      <w:r w:rsidR="003723B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pone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de relieve la importancia de la prevención de pandemias y estable</w:t>
      </w:r>
      <w:r w:rsidR="003723B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ce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obligaciones claras al respecto mediante la puesta en práctica del enfoque </w:t>
      </w:r>
      <w:r w:rsidR="003723B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3723B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8D6E9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1B47DE13" w14:textId="77777777" w:rsidR="008426A4" w:rsidRPr="008A20FB" w:rsidRDefault="008426A4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50826BEF" w14:textId="4BC83FED" w:rsidR="00AF1072" w:rsidRPr="008A20FB" w:rsidRDefault="00430B32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RECONOCIENDO la labor de la Alianza Cuatripartita (Organización de las Naciones Unidas para la Alimentación y la Agricultura (FAO); Programa de las Naciones Unidas para el Medio Ambiente (PNUMA); OMS; Organización Mundial de Sanidad Animal (OMSA))</w:t>
      </w:r>
      <w:r w:rsidR="00AF107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AF107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que ha </w:t>
      </w:r>
      <w:r w:rsidR="00EB5AE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promovido</w:t>
      </w:r>
      <w:r w:rsidR="00AF107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la cooperación para impulsar y poner en práctica el enfoque de “Una sola salud” y los instrumentos conexos, en particular el Plan de Acción Conjunto sobre el Enfoque de “Una sola salud” y la Guía para la implementación del Plan de Acción Conjunto </w:t>
      </w:r>
      <w:r w:rsidR="009D1B3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AF107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9D1B3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 a nivel nacional;</w:t>
      </w:r>
    </w:p>
    <w:p w14:paraId="0802411E" w14:textId="77777777" w:rsidR="00AF1072" w:rsidRPr="008A20FB" w:rsidRDefault="00AF1072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2CD4115" w14:textId="444912DF" w:rsidR="00B62830" w:rsidRPr="008A20FB" w:rsidRDefault="002D4F0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OBSERVANDO que los cambios</w:t>
      </w:r>
      <w:r w:rsidR="00F24609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F1414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ocasionados por el ser humano 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dañan los ecosistemas, amenazan la biodiversidad</w:t>
      </w:r>
      <w:r w:rsidR="00083988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el patrimonio geológico,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345FE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e intensifican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los efectos tanto de la propagación de patógenos como de otros problemas de salud humana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37469859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A4F6061" w14:textId="4265BF6A" w:rsidR="00B62830" w:rsidRPr="008A20FB" w:rsidRDefault="002D4F0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PREOCUPADO por el hecho de que la aplicación del enfoque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pase por alto</w:t>
      </w:r>
      <w:r w:rsidR="00F7679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en gran medida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el papel de la biología de la conservación en la prevención de </w:t>
      </w:r>
      <w:r w:rsidR="00F7679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las transmisiones zoonóticas y la protección de la </w:t>
      </w:r>
      <w:r w:rsidR="005B71C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sanidad</w:t>
      </w:r>
      <w:r w:rsidR="00F7679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animal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42313F1B" w14:textId="77777777" w:rsidR="00B3709C" w:rsidRPr="008A20FB" w:rsidRDefault="00B3709C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764ECECA" w14:textId="3D1C4C07" w:rsidR="00B62830" w:rsidRPr="008A20FB" w:rsidRDefault="002D4F0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CO</w:t>
      </w:r>
      <w:r w:rsidR="00345FE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NSCIENTE de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que las interpretaciones de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menudo se centran en el riesgo de enfermedades infecciosas para los seres humanos y no en cuestiones más amplias con relevancia para la </w:t>
      </w:r>
      <w:r w:rsidR="00345FE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biodiversidad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48600F5F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83A903F" w14:textId="7B77B28F" w:rsidR="00B62830" w:rsidRPr="008A20FB" w:rsidRDefault="00345FE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TENIENDO PRESENTE 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que un enfoque basado en los derechos humanos significa que las 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necesidades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de salud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identificadas por las propias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comunidades deben priorizarse y abordarse de una manera que afirme los derechos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que la OMS afirma que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[e]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 goce del grado máximo de salud que se pueda lograr es uno de los derechos fundamentales de todo ser humano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[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...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]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que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EF56D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[l]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 salud es un estado de completo bienestar físico, mental y social, y no solamente la ausencia de afecciones o enfermedades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2D4F0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69BC8778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00A5E47C" w14:textId="3A0A0C17" w:rsidR="00B62830" w:rsidRPr="008A20FB" w:rsidRDefault="002D4F0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ACOGIENDO CON SATISFACCIÓN la integración de</w:t>
      </w:r>
      <w:r w:rsidR="008B533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los gobiernos subnacionales,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las autoridades locales</w:t>
      </w:r>
      <w:r w:rsidR="008B533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los </w:t>
      </w:r>
      <w:r w:rsidR="008B533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ueblos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I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ndígenas</w:t>
      </w:r>
      <w:r w:rsidR="008B533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las comunidades locales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como Miembros de la UICN, que ahora pueden participar en las acciones de la Unión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773B0D02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F6F0D20" w14:textId="5506B159" w:rsidR="00B62830" w:rsidRPr="008A20FB" w:rsidRDefault="00551F2D" w:rsidP="00551F2D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APRECIANDO la inclusión de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en la Visión Estratégica a 20 años de la UICN y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el </w:t>
      </w:r>
      <w:r w:rsidR="005439E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planteamiento que figura en el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proyecto de Programa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de la UICN </w:t>
      </w:r>
      <w:r w:rsidR="005439E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según el cual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5439E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[e]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 resultado final sería una asociación a largo plazo entre la comunidad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conservacionista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el sector de la salud pública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52574C55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7A182C32" w14:textId="7AF95EAD" w:rsidR="00B62830" w:rsidRPr="008A20FB" w:rsidRDefault="00551F2D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RECONOCIENDO las oportunidades que tienen las asociaciones con el sector de la salud para la política y la práctica de la conservación, y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para apoyar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la UICN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 fin de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asegurar que las interpretaciones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no pasen por alto la biología de la conservación o todo el espectro de acciones </w:t>
      </w:r>
      <w:r w:rsidR="002343A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en materia 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de salud humana con beneficios colaterales para la conservación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0C6479C5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05A03AEF" w14:textId="2C205652" w:rsidR="00B62830" w:rsidRPr="008A20FB" w:rsidRDefault="00BB4E21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PONIENDO DE RELIEVE 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los esfuerzos de los gobiernos para desarrollar planes de acción estratégicos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los crecientes compromisos para aplicar el enfoque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todos los niveles; y</w:t>
      </w:r>
    </w:p>
    <w:p w14:paraId="6F01976C" w14:textId="77777777" w:rsidR="008E3D95" w:rsidRPr="008A20FB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B1AF7B5" w14:textId="58E48FE9" w:rsidR="00B62830" w:rsidRPr="008A20FB" w:rsidRDefault="00551F2D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ENTENDIENDO que </w:t>
      </w:r>
      <w:r w:rsidR="00D97F22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los países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tienen la obligación, en virtud del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erecho internacional, de realizar evaluaciones de impacto ambiental, cuando proceda</w:t>
      </w:r>
      <w:r w:rsidR="0009767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449D9CC4" w14:textId="77777777" w:rsidR="00B62830" w:rsidRPr="008A20FB" w:rsidRDefault="00B6283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6D93E604" w14:textId="77777777" w:rsidR="0088003F" w:rsidRPr="008A20FB" w:rsidRDefault="00BB4E21" w:rsidP="0088003F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Arial" w:hAnsi="Arial" w:cs="Arial"/>
          <w:sz w:val="20"/>
          <w:szCs w:val="20"/>
          <w:lang w:val="es-ES_tradnl"/>
        </w:rPr>
        <w:lastRenderedPageBreak/>
        <w:t>El Congreso Mundial de la Naturaleza de la UICN 2025, en su período de sesiones de Abu Dabi (Emiratos Árabes Unidos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)</w:t>
      </w:r>
      <w:r w:rsidR="0088003F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:</w:t>
      </w:r>
    </w:p>
    <w:p w14:paraId="5DEC06FC" w14:textId="77777777" w:rsidR="00A576BD" w:rsidRPr="008A20FB" w:rsidRDefault="00A576BD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42D4E22A" w14:textId="22BDF08A" w:rsidR="00B62830" w:rsidRPr="008A20FB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1. 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ALIENTA a la UICN a colaborar con los organismos intergubernamentales y multilaterales,</w:t>
      </w:r>
      <w:r w:rsidR="0043348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como la Alianza Cuatripartita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43348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(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OMS, </w:t>
      </w:r>
      <w:r w:rsidR="00433486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OMSA, FAO, PNUMA) </w:t>
      </w:r>
      <w:r w:rsidR="00551F2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y Planificación Familiar 2030 (FP2030), en relación con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A0742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 y a dar prioridad a los esfuerzos en los países de ingreso bajo y mediano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7BF53F51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0A8B135F" w14:textId="5B801676" w:rsidR="00B62830" w:rsidRPr="008A20FB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2</w:t>
      </w:r>
      <w:r w:rsidR="00CA56AC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.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A0742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INSTA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los gobiernos </w:t>
      </w:r>
      <w:r w:rsidR="00A0742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que</w:t>
      </w:r>
      <w:r w:rsidR="00680A6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utilicen pruebas científicas e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integren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en la legislación, reconociendo las interdependencias entre los seres humanos, otros organismos vivos, los ecosistemas y los paisajes pat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ogénicos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1472CA41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05C298DB" w14:textId="748E9B89" w:rsidR="00680A63" w:rsidRPr="00945A37" w:rsidRDefault="00091B15" w:rsidP="008E3D95">
      <w:pPr>
        <w:pStyle w:val="ListParagraph"/>
        <w:spacing w:after="0" w:line="240" w:lineRule="auto"/>
        <w:ind w:left="0"/>
        <w:rPr>
          <w:rFonts w:ascii="Arial" w:eastAsia="Arial" w:hAnsi="Arial" w:cs="Arial"/>
          <w:kern w:val="0"/>
          <w:sz w:val="20"/>
          <w:szCs w:val="20"/>
          <w:lang w:eastAsia="en-GB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3</w:t>
      </w:r>
      <w:r w:rsidR="00CA56AC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.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8D436F" w:rsidRPr="00945A37">
        <w:rPr>
          <w:rFonts w:ascii="Arial" w:eastAsia="Arial" w:hAnsi="Arial" w:cs="Arial"/>
          <w:kern w:val="0"/>
          <w:sz w:val="20"/>
          <w:szCs w:val="20"/>
          <w:lang w:eastAsia="en-GB"/>
        </w:rPr>
        <w:t>RECOMIENDA a los gobiernos que desarrollen estrategias para el enfoque “Una sola salud” que incluyan objetivos e indicadores en consonancia con la labor y los instrumentos de la Alianza Cuatripartita, en particular integrando indicadores jurídicos para evaluar la eficacia de los derechos ambientales y sanitarios, y reconociendo todas las acciones en materia de salud humana, animal, de los ecosistemas y de las plantas que tienen beneficios colaterales para la conservación y viceversa, de conformidad con el derecho a un medio ambiente limpio, saludable y sostenible, reconocido en la resolución 76/300 de la Asamblea General de las Naciones Unidas y articulado en el Pacto Internacional de Derechos Ambientales;</w:t>
      </w:r>
    </w:p>
    <w:p w14:paraId="156EBACA" w14:textId="77777777" w:rsidR="00680A63" w:rsidRPr="00945A37" w:rsidRDefault="00680A63" w:rsidP="008E3D95">
      <w:pPr>
        <w:pStyle w:val="ListParagraph"/>
        <w:spacing w:after="0" w:line="240" w:lineRule="auto"/>
        <w:ind w:left="0"/>
        <w:rPr>
          <w:rFonts w:ascii="Arial" w:eastAsia="Arial" w:hAnsi="Arial" w:cs="Arial"/>
          <w:kern w:val="0"/>
          <w:sz w:val="20"/>
          <w:szCs w:val="20"/>
          <w:lang w:eastAsia="en-GB"/>
        </w:rPr>
      </w:pPr>
    </w:p>
    <w:p w14:paraId="523AD412" w14:textId="3C3A6032" w:rsidR="00B62830" w:rsidRPr="008A20FB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4.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RECOMIENDA 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TAMBIÉN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 los gobiernos que establezcan procesos de coordinación interministerial para</w:t>
      </w:r>
      <w:r w:rsidR="00A05D7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poner en práctica el enfoque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, 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asegurando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que las prioridades y posiciones se alinean en todos los procesos regionales e internacionales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35E69985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6A9C5B21" w14:textId="4E05F14B" w:rsidR="00787DF8" w:rsidRPr="008A20FB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5.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ALIENTA a los ministerios de sanidad</w:t>
      </w:r>
      <w:r w:rsidR="00A05D7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A05D7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los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organismos </w:t>
      </w:r>
      <w:r w:rsidR="00A05D7B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de salud pública y otros ministerios y organismos gubernamentales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que integren</w:t>
      </w:r>
      <w:r w:rsidR="00787DF8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:</w:t>
      </w:r>
    </w:p>
    <w:p w14:paraId="0B60FCB3" w14:textId="77777777" w:rsidR="00787DF8" w:rsidRPr="008A20FB" w:rsidRDefault="00787DF8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5B017B3B" w14:textId="34D444DE" w:rsidR="00A05D7B" w:rsidRPr="008A20FB" w:rsidRDefault="00787DF8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a.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D133E7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los efectos para la salud en las políticas públicas, entre otras cosas para asegurar que se reflejen los conocimientos tradicionales en materia de salud;</w:t>
      </w:r>
    </w:p>
    <w:p w14:paraId="7DD7D0D6" w14:textId="77777777" w:rsidR="00A05D7B" w:rsidRPr="008A20FB" w:rsidRDefault="00A05D7B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22CB0E3C" w14:textId="6D9E2B9C" w:rsidR="00787DF8" w:rsidRPr="008A20FB" w:rsidRDefault="00D133E7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b.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la biodiversidad en l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os planes nacionales de salud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en los servicios de salud humana y animal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 y</w:t>
      </w:r>
    </w:p>
    <w:p w14:paraId="62EDD7E8" w14:textId="77777777" w:rsidR="00787DF8" w:rsidRPr="008A20FB" w:rsidRDefault="00787DF8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5980BD64" w14:textId="49158BD0" w:rsidR="00B62830" w:rsidRPr="008A20FB" w:rsidRDefault="00D133E7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c</w:t>
      </w:r>
      <w:r w:rsidR="00787DF8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los servicios de salud humana, y los derechos a los mismos, en las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strategias y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lanes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cción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n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acionales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en materia de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b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iodiversidad y en los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p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lanes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n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acionales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daptación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3AEE8490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5AA1806E" w14:textId="0DA13054" w:rsidR="00D133E7" w:rsidRPr="008A20FB" w:rsidRDefault="00CF14DD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6. </w:t>
      </w:r>
      <w:r w:rsidR="00CF7A4E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RECOMIENDA a los gobiernos subnacionales que desarrollen sus propias estrategias y políticas de “Una sola salud”, integren el principio de “Una sola salud” en todos los sectores y contribuyan a las estrategias o políticas de “Una sola salud”;</w:t>
      </w:r>
    </w:p>
    <w:p w14:paraId="34AAA08A" w14:textId="77777777" w:rsidR="00D133E7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1070DCAE" w14:textId="0222977D" w:rsidR="00633DED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7. 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EXHORTA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 los organismos gubernamentales </w:t>
      </w:r>
      <w:r w:rsidR="005C169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que hagan participar a las comunidades y tengan en cuenta 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las diversas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cuestiones relacionadas con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, 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entre ellas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l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os factores impulsores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de las zoonosis 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y otros factores de riesgo para la salud pública, cuando lleven a cabo las evaluaciones de impacto ambiental requeridas por la ley, en colaboración con las entidades internacionales pertinentes;</w:t>
      </w:r>
    </w:p>
    <w:p w14:paraId="1AD4A2A7" w14:textId="77777777" w:rsidR="00633DED" w:rsidRPr="008A20FB" w:rsidRDefault="00633DED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1216DE1E" w14:textId="0BAE8E79" w:rsidR="00B62830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8</w:t>
      </w:r>
      <w:r w:rsidR="00CF14D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INSTA a las organizaciones no gubernamentales pertinentes del sector sanitario a 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unirse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 la UICN</w:t>
      </w:r>
      <w:r w:rsidR="008E3D95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1253E052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36D15ED7" w14:textId="3F7BE5A9" w:rsidR="00B62830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9</w:t>
      </w:r>
      <w:r w:rsidR="00CF14D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. 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HACE UN LLAMAMIENTO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 los investigadores 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para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que estudien proyectos intersectoriales sobre biodiversidad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 salud humana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y 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sanidad animal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, 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lo que puede redundar en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mayores resultados y ahorr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os de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costes</w:t>
      </w:r>
      <w:r w:rsidR="00B62830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</w:t>
      </w:r>
    </w:p>
    <w:p w14:paraId="193028A9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6794AAF7" w14:textId="59FECF9B" w:rsidR="00B62830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10</w:t>
      </w:r>
      <w:r w:rsidR="00CF14D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ALIENTA a los donantes a que adapten los criterios de financiación para permitir la financiación de los proyectos de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, y no s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o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lo de los elementos de </w:t>
      </w:r>
      <w:proofErr w:type="gramStart"/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los mismos</w:t>
      </w:r>
      <w:proofErr w:type="gramEnd"/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alineados con un único sector;</w:t>
      </w:r>
    </w:p>
    <w:p w14:paraId="4D6FC230" w14:textId="77777777" w:rsidR="008E3D95" w:rsidRPr="008A20FB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537979F6" w14:textId="7E78E62C" w:rsidR="00895331" w:rsidRPr="008A20FB" w:rsidRDefault="00CF14DD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1</w:t>
      </w:r>
      <w:r w:rsidR="00D133E7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1</w:t>
      </w: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. 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INVITA a las empresas a incluir 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“</w:t>
      </w:r>
      <w:r w:rsidR="004A7E73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Una sola salud</w:t>
      </w:r>
      <w:r w:rsidR="00BE58A4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”</w:t>
      </w:r>
      <w:r w:rsidR="00BB4E21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 xml:space="preserve"> en sus estrategias de responsabilidad social corporativa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; y</w:t>
      </w:r>
    </w:p>
    <w:p w14:paraId="2B89E2B9" w14:textId="77777777" w:rsidR="00D133E7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</w:p>
    <w:p w14:paraId="63CBA3D4" w14:textId="10070254" w:rsidR="00D133E7" w:rsidRPr="008A20FB" w:rsidRDefault="00D133E7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:lang w:val="es-ES_tradnl"/>
        </w:rPr>
      </w:pPr>
      <w:r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lastRenderedPageBreak/>
        <w:t xml:space="preserve">12. </w:t>
      </w:r>
      <w:r w:rsidR="00633DED" w:rsidRPr="008A20FB">
        <w:rPr>
          <w:rFonts w:ascii="Arial" w:eastAsia="Times New Roman" w:hAnsi="Arial" w:cs="Arial"/>
          <w:kern w:val="0"/>
          <w:sz w:val="20"/>
          <w:szCs w:val="20"/>
          <w:lang w:val="es-ES_tradnl"/>
        </w:rPr>
        <w:t>ALIENTA la creación de plataformas específicas, así como el fomento de las plataformas existentes, como PANORAMA Solutions, para el intercambio de conocimientos y el fomento de la capacidad en relación con la aplicación de “Una sola salud” destinadas a los profesionales de los sectores de la salud pública, la veterinaria, el medio ambiente y la conservación.</w:t>
      </w:r>
    </w:p>
    <w:sectPr w:rsidR="00D133E7" w:rsidRPr="008A20FB" w:rsidSect="00AD0A8D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F10AD"/>
    <w:multiLevelType w:val="hybridMultilevel"/>
    <w:tmpl w:val="9C68F014"/>
    <w:lvl w:ilvl="0" w:tplc="051EAEB4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74149E"/>
    <w:multiLevelType w:val="hybridMultilevel"/>
    <w:tmpl w:val="FFFFFFFF"/>
    <w:lvl w:ilvl="0" w:tplc="4A481268">
      <w:start w:val="1"/>
      <w:numFmt w:val="decimal"/>
      <w:lvlText w:val="%1."/>
      <w:lvlJc w:val="left"/>
      <w:pPr>
        <w:ind w:left="720" w:hanging="360"/>
      </w:pPr>
    </w:lvl>
    <w:lvl w:ilvl="1" w:tplc="6FEC1452">
      <w:start w:val="1"/>
      <w:numFmt w:val="lowerLetter"/>
      <w:lvlText w:val="%2."/>
      <w:lvlJc w:val="left"/>
      <w:pPr>
        <w:ind w:left="1440" w:hanging="360"/>
      </w:pPr>
    </w:lvl>
    <w:lvl w:ilvl="2" w:tplc="04E4D74C">
      <w:start w:val="1"/>
      <w:numFmt w:val="lowerRoman"/>
      <w:lvlText w:val="%3."/>
      <w:lvlJc w:val="right"/>
      <w:pPr>
        <w:ind w:left="2160" w:hanging="180"/>
      </w:pPr>
    </w:lvl>
    <w:lvl w:ilvl="3" w:tplc="039E0CA0">
      <w:start w:val="1"/>
      <w:numFmt w:val="decimal"/>
      <w:lvlText w:val="%4."/>
      <w:lvlJc w:val="left"/>
      <w:pPr>
        <w:ind w:left="2880" w:hanging="360"/>
      </w:pPr>
    </w:lvl>
    <w:lvl w:ilvl="4" w:tplc="9ED0F86A">
      <w:start w:val="1"/>
      <w:numFmt w:val="lowerLetter"/>
      <w:lvlText w:val="%5."/>
      <w:lvlJc w:val="left"/>
      <w:pPr>
        <w:ind w:left="3600" w:hanging="360"/>
      </w:pPr>
    </w:lvl>
    <w:lvl w:ilvl="5" w:tplc="BD9ED8DE">
      <w:start w:val="1"/>
      <w:numFmt w:val="lowerRoman"/>
      <w:lvlText w:val="%6."/>
      <w:lvlJc w:val="right"/>
      <w:pPr>
        <w:ind w:left="4320" w:hanging="180"/>
      </w:pPr>
    </w:lvl>
    <w:lvl w:ilvl="6" w:tplc="4B686BDE">
      <w:start w:val="1"/>
      <w:numFmt w:val="decimal"/>
      <w:lvlText w:val="%7."/>
      <w:lvlJc w:val="left"/>
      <w:pPr>
        <w:ind w:left="5040" w:hanging="360"/>
      </w:pPr>
    </w:lvl>
    <w:lvl w:ilvl="7" w:tplc="9050C6A2">
      <w:start w:val="1"/>
      <w:numFmt w:val="lowerLetter"/>
      <w:lvlText w:val="%8."/>
      <w:lvlJc w:val="left"/>
      <w:pPr>
        <w:ind w:left="5760" w:hanging="360"/>
      </w:pPr>
    </w:lvl>
    <w:lvl w:ilvl="8" w:tplc="D3F4D1DE">
      <w:start w:val="1"/>
      <w:numFmt w:val="lowerRoman"/>
      <w:lvlText w:val="%9."/>
      <w:lvlJc w:val="right"/>
      <w:pPr>
        <w:ind w:left="6480" w:hanging="180"/>
      </w:pPr>
    </w:lvl>
  </w:abstractNum>
  <w:num w:numId="1" w16cid:durableId="1758597909">
    <w:abstractNumId w:val="1"/>
  </w:num>
  <w:num w:numId="2" w16cid:durableId="282419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D8D"/>
    <w:rsid w:val="0000388E"/>
    <w:rsid w:val="0000555D"/>
    <w:rsid w:val="0001208D"/>
    <w:rsid w:val="00021008"/>
    <w:rsid w:val="00043979"/>
    <w:rsid w:val="00051844"/>
    <w:rsid w:val="00064298"/>
    <w:rsid w:val="00072FAF"/>
    <w:rsid w:val="00083915"/>
    <w:rsid w:val="00083988"/>
    <w:rsid w:val="0008592E"/>
    <w:rsid w:val="00091B15"/>
    <w:rsid w:val="0009208B"/>
    <w:rsid w:val="0009346A"/>
    <w:rsid w:val="00097675"/>
    <w:rsid w:val="000A15C6"/>
    <w:rsid w:val="000D6566"/>
    <w:rsid w:val="000F2813"/>
    <w:rsid w:val="000F450E"/>
    <w:rsid w:val="00110F30"/>
    <w:rsid w:val="001201A2"/>
    <w:rsid w:val="00136CA8"/>
    <w:rsid w:val="001433CD"/>
    <w:rsid w:val="00147FAA"/>
    <w:rsid w:val="001539AB"/>
    <w:rsid w:val="00154322"/>
    <w:rsid w:val="001601E5"/>
    <w:rsid w:val="00165135"/>
    <w:rsid w:val="00190115"/>
    <w:rsid w:val="00193328"/>
    <w:rsid w:val="001A2254"/>
    <w:rsid w:val="001B2DA4"/>
    <w:rsid w:val="001E0DF1"/>
    <w:rsid w:val="001E782B"/>
    <w:rsid w:val="001F1240"/>
    <w:rsid w:val="00202C3A"/>
    <w:rsid w:val="00217E13"/>
    <w:rsid w:val="00223813"/>
    <w:rsid w:val="002306B6"/>
    <w:rsid w:val="00232772"/>
    <w:rsid w:val="002343A6"/>
    <w:rsid w:val="002420C2"/>
    <w:rsid w:val="00242591"/>
    <w:rsid w:val="002506F8"/>
    <w:rsid w:val="00261616"/>
    <w:rsid w:val="00264383"/>
    <w:rsid w:val="002701F8"/>
    <w:rsid w:val="00271A0E"/>
    <w:rsid w:val="00280735"/>
    <w:rsid w:val="00283B57"/>
    <w:rsid w:val="002866CA"/>
    <w:rsid w:val="00295361"/>
    <w:rsid w:val="002A3B20"/>
    <w:rsid w:val="002A44BC"/>
    <w:rsid w:val="002B5977"/>
    <w:rsid w:val="002D4F00"/>
    <w:rsid w:val="002F3340"/>
    <w:rsid w:val="003124B6"/>
    <w:rsid w:val="0031437E"/>
    <w:rsid w:val="00320870"/>
    <w:rsid w:val="00326E32"/>
    <w:rsid w:val="00345FE0"/>
    <w:rsid w:val="00350A98"/>
    <w:rsid w:val="003723B9"/>
    <w:rsid w:val="00384DD0"/>
    <w:rsid w:val="00396238"/>
    <w:rsid w:val="003A5692"/>
    <w:rsid w:val="003B2E3E"/>
    <w:rsid w:val="003C2643"/>
    <w:rsid w:val="003D35EE"/>
    <w:rsid w:val="003F103D"/>
    <w:rsid w:val="00402C3E"/>
    <w:rsid w:val="00420CD4"/>
    <w:rsid w:val="004238F1"/>
    <w:rsid w:val="00430B32"/>
    <w:rsid w:val="00433486"/>
    <w:rsid w:val="004A181C"/>
    <w:rsid w:val="004A2740"/>
    <w:rsid w:val="004A517A"/>
    <w:rsid w:val="004A7612"/>
    <w:rsid w:val="004A7E73"/>
    <w:rsid w:val="004B0A5F"/>
    <w:rsid w:val="004B536E"/>
    <w:rsid w:val="004D7F93"/>
    <w:rsid w:val="004E5C39"/>
    <w:rsid w:val="004E5F66"/>
    <w:rsid w:val="004F0462"/>
    <w:rsid w:val="0050371F"/>
    <w:rsid w:val="00504A74"/>
    <w:rsid w:val="005166BC"/>
    <w:rsid w:val="00524AF6"/>
    <w:rsid w:val="0052527B"/>
    <w:rsid w:val="005439EE"/>
    <w:rsid w:val="00551F2D"/>
    <w:rsid w:val="00563CD0"/>
    <w:rsid w:val="00592908"/>
    <w:rsid w:val="0059381E"/>
    <w:rsid w:val="005B2CBC"/>
    <w:rsid w:val="005B6637"/>
    <w:rsid w:val="005B71CE"/>
    <w:rsid w:val="005C1690"/>
    <w:rsid w:val="005C5FE5"/>
    <w:rsid w:val="005E34C7"/>
    <w:rsid w:val="005E6CF7"/>
    <w:rsid w:val="005F1445"/>
    <w:rsid w:val="005F3E82"/>
    <w:rsid w:val="0060779B"/>
    <w:rsid w:val="0060795E"/>
    <w:rsid w:val="006203F7"/>
    <w:rsid w:val="00627D19"/>
    <w:rsid w:val="00633DED"/>
    <w:rsid w:val="00653A28"/>
    <w:rsid w:val="00660D59"/>
    <w:rsid w:val="00663333"/>
    <w:rsid w:val="00665F33"/>
    <w:rsid w:val="00667A7C"/>
    <w:rsid w:val="0067652A"/>
    <w:rsid w:val="00676BEC"/>
    <w:rsid w:val="00680A63"/>
    <w:rsid w:val="00681BC5"/>
    <w:rsid w:val="00682172"/>
    <w:rsid w:val="00700626"/>
    <w:rsid w:val="00707456"/>
    <w:rsid w:val="00760F13"/>
    <w:rsid w:val="00776089"/>
    <w:rsid w:val="00787DF8"/>
    <w:rsid w:val="00792279"/>
    <w:rsid w:val="007D46EC"/>
    <w:rsid w:val="007F76B4"/>
    <w:rsid w:val="008253D7"/>
    <w:rsid w:val="00826843"/>
    <w:rsid w:val="00833DC5"/>
    <w:rsid w:val="008426A4"/>
    <w:rsid w:val="0085078B"/>
    <w:rsid w:val="00855460"/>
    <w:rsid w:val="008570B3"/>
    <w:rsid w:val="0088003F"/>
    <w:rsid w:val="00883A22"/>
    <w:rsid w:val="00885793"/>
    <w:rsid w:val="008925C3"/>
    <w:rsid w:val="00895331"/>
    <w:rsid w:val="00897328"/>
    <w:rsid w:val="008A20FB"/>
    <w:rsid w:val="008A68D8"/>
    <w:rsid w:val="008A6C48"/>
    <w:rsid w:val="008A7F9B"/>
    <w:rsid w:val="008B5336"/>
    <w:rsid w:val="008C0B94"/>
    <w:rsid w:val="008C353A"/>
    <w:rsid w:val="008D0AB1"/>
    <w:rsid w:val="008D2C01"/>
    <w:rsid w:val="008D436F"/>
    <w:rsid w:val="008D6E96"/>
    <w:rsid w:val="008E3D95"/>
    <w:rsid w:val="008E6BD6"/>
    <w:rsid w:val="00912B73"/>
    <w:rsid w:val="00934C81"/>
    <w:rsid w:val="00937E98"/>
    <w:rsid w:val="00945A37"/>
    <w:rsid w:val="0096447F"/>
    <w:rsid w:val="00965200"/>
    <w:rsid w:val="00973F16"/>
    <w:rsid w:val="009747BC"/>
    <w:rsid w:val="00986BEB"/>
    <w:rsid w:val="009B1936"/>
    <w:rsid w:val="009B4C2C"/>
    <w:rsid w:val="009C75F5"/>
    <w:rsid w:val="009D1B3B"/>
    <w:rsid w:val="009D301D"/>
    <w:rsid w:val="009D6561"/>
    <w:rsid w:val="009D699B"/>
    <w:rsid w:val="009E6EFD"/>
    <w:rsid w:val="00A00F76"/>
    <w:rsid w:val="00A05D7B"/>
    <w:rsid w:val="00A07425"/>
    <w:rsid w:val="00A1035F"/>
    <w:rsid w:val="00A30AA2"/>
    <w:rsid w:val="00A370C0"/>
    <w:rsid w:val="00A576BD"/>
    <w:rsid w:val="00A62F7F"/>
    <w:rsid w:val="00A91C1B"/>
    <w:rsid w:val="00AA4649"/>
    <w:rsid w:val="00AC5FE6"/>
    <w:rsid w:val="00AD0A8D"/>
    <w:rsid w:val="00AD507C"/>
    <w:rsid w:val="00AE0A6B"/>
    <w:rsid w:val="00AF1072"/>
    <w:rsid w:val="00AF28E0"/>
    <w:rsid w:val="00AF38A3"/>
    <w:rsid w:val="00B00B6A"/>
    <w:rsid w:val="00B12E7A"/>
    <w:rsid w:val="00B306F6"/>
    <w:rsid w:val="00B3709C"/>
    <w:rsid w:val="00B470BD"/>
    <w:rsid w:val="00B55FF4"/>
    <w:rsid w:val="00B62830"/>
    <w:rsid w:val="00B73800"/>
    <w:rsid w:val="00B74AF5"/>
    <w:rsid w:val="00BA52D7"/>
    <w:rsid w:val="00BB22C6"/>
    <w:rsid w:val="00BB423A"/>
    <w:rsid w:val="00BB4E21"/>
    <w:rsid w:val="00BB5D93"/>
    <w:rsid w:val="00BC4C83"/>
    <w:rsid w:val="00BC769F"/>
    <w:rsid w:val="00BE58A4"/>
    <w:rsid w:val="00BE5DFE"/>
    <w:rsid w:val="00C06D35"/>
    <w:rsid w:val="00C127A4"/>
    <w:rsid w:val="00C12D37"/>
    <w:rsid w:val="00C13044"/>
    <w:rsid w:val="00C30F20"/>
    <w:rsid w:val="00C4003A"/>
    <w:rsid w:val="00C67CCD"/>
    <w:rsid w:val="00C737AE"/>
    <w:rsid w:val="00C74C22"/>
    <w:rsid w:val="00C8480B"/>
    <w:rsid w:val="00C878B6"/>
    <w:rsid w:val="00C904B8"/>
    <w:rsid w:val="00C90F86"/>
    <w:rsid w:val="00C92029"/>
    <w:rsid w:val="00CA23CE"/>
    <w:rsid w:val="00CA5636"/>
    <w:rsid w:val="00CA56AC"/>
    <w:rsid w:val="00CB02BB"/>
    <w:rsid w:val="00CB0A3F"/>
    <w:rsid w:val="00CB62E3"/>
    <w:rsid w:val="00CC4D8D"/>
    <w:rsid w:val="00CF14DD"/>
    <w:rsid w:val="00CF369E"/>
    <w:rsid w:val="00CF55D5"/>
    <w:rsid w:val="00CF743B"/>
    <w:rsid w:val="00CF7A4E"/>
    <w:rsid w:val="00D00450"/>
    <w:rsid w:val="00D00F0E"/>
    <w:rsid w:val="00D133E7"/>
    <w:rsid w:val="00D2388A"/>
    <w:rsid w:val="00D25E9B"/>
    <w:rsid w:val="00D35629"/>
    <w:rsid w:val="00D542D7"/>
    <w:rsid w:val="00D55873"/>
    <w:rsid w:val="00D57960"/>
    <w:rsid w:val="00D628F8"/>
    <w:rsid w:val="00D86E9C"/>
    <w:rsid w:val="00D90358"/>
    <w:rsid w:val="00D97F22"/>
    <w:rsid w:val="00DA49F0"/>
    <w:rsid w:val="00DB519A"/>
    <w:rsid w:val="00DD27DC"/>
    <w:rsid w:val="00DD2F86"/>
    <w:rsid w:val="00DE1DB4"/>
    <w:rsid w:val="00DF57C0"/>
    <w:rsid w:val="00E11DAC"/>
    <w:rsid w:val="00E15C5A"/>
    <w:rsid w:val="00E249EE"/>
    <w:rsid w:val="00E33118"/>
    <w:rsid w:val="00E51491"/>
    <w:rsid w:val="00E5260D"/>
    <w:rsid w:val="00E60FB8"/>
    <w:rsid w:val="00E70D81"/>
    <w:rsid w:val="00E802E4"/>
    <w:rsid w:val="00E854A1"/>
    <w:rsid w:val="00E85636"/>
    <w:rsid w:val="00E96078"/>
    <w:rsid w:val="00E968EB"/>
    <w:rsid w:val="00EB5175"/>
    <w:rsid w:val="00EB5AE5"/>
    <w:rsid w:val="00ED58C1"/>
    <w:rsid w:val="00EE064B"/>
    <w:rsid w:val="00EF56D1"/>
    <w:rsid w:val="00F007D0"/>
    <w:rsid w:val="00F14143"/>
    <w:rsid w:val="00F15915"/>
    <w:rsid w:val="00F22DBD"/>
    <w:rsid w:val="00F24609"/>
    <w:rsid w:val="00F2618E"/>
    <w:rsid w:val="00F32086"/>
    <w:rsid w:val="00F52CEC"/>
    <w:rsid w:val="00F74FDD"/>
    <w:rsid w:val="00F7679E"/>
    <w:rsid w:val="00F8100B"/>
    <w:rsid w:val="00F86C6B"/>
    <w:rsid w:val="00FA7821"/>
    <w:rsid w:val="0643C834"/>
    <w:rsid w:val="06631C62"/>
    <w:rsid w:val="083BACA6"/>
    <w:rsid w:val="0B053FEF"/>
    <w:rsid w:val="14629730"/>
    <w:rsid w:val="1B6FEAA9"/>
    <w:rsid w:val="1E43598D"/>
    <w:rsid w:val="201BD69A"/>
    <w:rsid w:val="2029B384"/>
    <w:rsid w:val="22601F7B"/>
    <w:rsid w:val="2635C398"/>
    <w:rsid w:val="29176DD8"/>
    <w:rsid w:val="29252EDE"/>
    <w:rsid w:val="319BC555"/>
    <w:rsid w:val="3C54179D"/>
    <w:rsid w:val="47C4A1D5"/>
    <w:rsid w:val="4A36C03E"/>
    <w:rsid w:val="5E06DA37"/>
    <w:rsid w:val="60FE479F"/>
    <w:rsid w:val="64E8995A"/>
    <w:rsid w:val="658A9F6D"/>
    <w:rsid w:val="67453A8F"/>
    <w:rsid w:val="6BDD2B8A"/>
    <w:rsid w:val="6EF2E954"/>
    <w:rsid w:val="74D9C039"/>
    <w:rsid w:val="76803445"/>
    <w:rsid w:val="7697924A"/>
    <w:rsid w:val="7D5FFC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DFF85"/>
  <w15:docId w15:val="{18EA3A2B-6F10-44DE-8EB2-A288CD4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9F0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D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D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D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D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D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D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D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D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D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D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D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D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D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D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D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D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D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D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D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D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D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D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D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D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D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D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D8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62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Revision">
    <w:name w:val="Revision"/>
    <w:hidden/>
    <w:uiPriority w:val="99"/>
    <w:semiHidden/>
    <w:rsid w:val="00EE064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933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33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33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3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32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93328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3328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E96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2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116909-F9D4-4E97-B013-C41A7B6E48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BF2B9F-5ED2-4A90-B825-07CDB27624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7FF303-F4AF-4291-9739-066E92C8AD50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1127</Words>
  <Characters>6424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7536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O'Callaghan, Lara</dc:creator>
  <cp:lastModifiedBy>ANNAYEV Tavus</cp:lastModifiedBy>
  <cp:revision>4</cp:revision>
  <dcterms:created xsi:type="dcterms:W3CDTF">2025-07-18T16:00:00Z</dcterms:created>
  <dcterms:modified xsi:type="dcterms:W3CDTF">2025-11-03T11:00:00Z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